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610" w:type="dxa"/>
        <w:tblLook w:val="04A0" w:firstRow="1" w:lastRow="0" w:firstColumn="1" w:lastColumn="0" w:noHBand="0" w:noVBand="1"/>
      </w:tblPr>
      <w:tblGrid>
        <w:gridCol w:w="3192"/>
        <w:gridCol w:w="426"/>
        <w:gridCol w:w="2250"/>
        <w:gridCol w:w="516"/>
        <w:gridCol w:w="3192"/>
      </w:tblGrid>
      <w:tr w:rsidR="00D64818" w:rsidTr="00166BFE">
        <w:tc>
          <w:tcPr>
            <w:tcW w:w="3192" w:type="dxa"/>
          </w:tcPr>
          <w:p w:rsidR="00D64818" w:rsidRDefault="00D64818" w:rsidP="00166BFE">
            <w:r>
              <w:t>Name: Erica Bach</w:t>
            </w:r>
          </w:p>
        </w:tc>
        <w:tc>
          <w:tcPr>
            <w:tcW w:w="3192" w:type="dxa"/>
            <w:gridSpan w:val="3"/>
          </w:tcPr>
          <w:p w:rsidR="00D64818" w:rsidRDefault="00D64818">
            <w:r>
              <w:t>Subject: Math</w:t>
            </w:r>
          </w:p>
        </w:tc>
        <w:tc>
          <w:tcPr>
            <w:tcW w:w="3192" w:type="dxa"/>
          </w:tcPr>
          <w:p w:rsidR="00D64818" w:rsidRDefault="00D64818">
            <w:r>
              <w:t>Grade: 7</w:t>
            </w:r>
          </w:p>
        </w:tc>
      </w:tr>
      <w:tr w:rsidR="00D64818" w:rsidTr="00166BFE">
        <w:tc>
          <w:tcPr>
            <w:tcW w:w="9576" w:type="dxa"/>
            <w:gridSpan w:val="5"/>
          </w:tcPr>
          <w:p w:rsidR="00D64818" w:rsidRDefault="00D64818" w:rsidP="00717058">
            <w:r w:rsidRPr="00F838C0">
              <w:rPr>
                <w:b/>
              </w:rPr>
              <w:t>Lesson Title:</w:t>
            </w:r>
            <w:r w:rsidR="000C653D">
              <w:t xml:space="preserve">  </w:t>
            </w:r>
            <w:r w:rsidR="00717058">
              <w:t>Find Someone Who (Equations and Inequalities)</w:t>
            </w:r>
          </w:p>
        </w:tc>
      </w:tr>
      <w:tr w:rsidR="00D64818" w:rsidTr="00166BFE">
        <w:tc>
          <w:tcPr>
            <w:tcW w:w="9576" w:type="dxa"/>
            <w:gridSpan w:val="5"/>
          </w:tcPr>
          <w:p w:rsidR="00D64818" w:rsidRDefault="00D64818" w:rsidP="00166BFE">
            <w:r w:rsidRPr="00F838C0">
              <w:rPr>
                <w:b/>
              </w:rPr>
              <w:t>Big Idea:</w:t>
            </w:r>
            <w:r w:rsidR="0089605D">
              <w:t xml:space="preserve">  </w:t>
            </w:r>
            <w:r w:rsidR="00717058">
              <w:t>How do I write and solve equations and inequalities to find unknown values?</w:t>
            </w:r>
          </w:p>
          <w:p w:rsidR="00D64818" w:rsidRDefault="00D64818" w:rsidP="00166BFE"/>
        </w:tc>
      </w:tr>
      <w:tr w:rsidR="00D64818" w:rsidTr="00166BFE">
        <w:trPr>
          <w:trHeight w:val="1682"/>
        </w:trPr>
        <w:tc>
          <w:tcPr>
            <w:tcW w:w="3618" w:type="dxa"/>
            <w:gridSpan w:val="2"/>
          </w:tcPr>
          <w:p w:rsidR="00D64818" w:rsidRDefault="00D64818" w:rsidP="00166BFE">
            <w:r>
              <w:t>Grouping:</w:t>
            </w:r>
          </w:p>
          <w:p w:rsidR="00D64818" w:rsidRPr="00717058" w:rsidRDefault="00D64818" w:rsidP="00166BFE">
            <w:pPr>
              <w:pStyle w:val="ListParagraph"/>
              <w:numPr>
                <w:ilvl w:val="0"/>
                <w:numId w:val="2"/>
              </w:numPr>
              <w:rPr>
                <w:b/>
              </w:rPr>
            </w:pPr>
            <w:r w:rsidRPr="00717058">
              <w:rPr>
                <w:b/>
              </w:rPr>
              <w:t>Whole group</w:t>
            </w:r>
          </w:p>
          <w:p w:rsidR="00D64818" w:rsidRPr="00717058" w:rsidRDefault="00D64818" w:rsidP="00166BFE">
            <w:pPr>
              <w:pStyle w:val="ListParagraph"/>
              <w:numPr>
                <w:ilvl w:val="0"/>
                <w:numId w:val="2"/>
              </w:numPr>
              <w:rPr>
                <w:b/>
              </w:rPr>
            </w:pPr>
            <w:r w:rsidRPr="00717058">
              <w:rPr>
                <w:b/>
              </w:rPr>
              <w:t>Small group</w:t>
            </w:r>
          </w:p>
          <w:p w:rsidR="00D64818" w:rsidRPr="0044149F" w:rsidRDefault="00D64818" w:rsidP="00166BFE">
            <w:pPr>
              <w:pStyle w:val="ListParagraph"/>
              <w:numPr>
                <w:ilvl w:val="0"/>
                <w:numId w:val="2"/>
              </w:numPr>
            </w:pPr>
            <w:r w:rsidRPr="0044149F">
              <w:t>Peer partners</w:t>
            </w:r>
          </w:p>
          <w:p w:rsidR="0089605D" w:rsidRPr="0044149F" w:rsidRDefault="0089605D" w:rsidP="00166BFE">
            <w:pPr>
              <w:pStyle w:val="ListParagraph"/>
              <w:numPr>
                <w:ilvl w:val="0"/>
                <w:numId w:val="2"/>
              </w:numPr>
            </w:pPr>
            <w:r w:rsidRPr="0044149F">
              <w:t>Individual</w:t>
            </w:r>
          </w:p>
          <w:p w:rsidR="00D64818" w:rsidRPr="00717058" w:rsidRDefault="00D64818" w:rsidP="00166BFE">
            <w:pPr>
              <w:pStyle w:val="ListParagraph"/>
              <w:numPr>
                <w:ilvl w:val="0"/>
                <w:numId w:val="2"/>
              </w:numPr>
              <w:rPr>
                <w:b/>
              </w:rPr>
            </w:pPr>
            <w:r w:rsidRPr="00717058">
              <w:rPr>
                <w:b/>
              </w:rPr>
              <w:t>Homogeneous</w:t>
            </w:r>
          </w:p>
          <w:p w:rsidR="00D64818" w:rsidRPr="0044149F" w:rsidRDefault="00D64818" w:rsidP="00166BFE">
            <w:pPr>
              <w:pStyle w:val="ListParagraph"/>
              <w:numPr>
                <w:ilvl w:val="0"/>
                <w:numId w:val="2"/>
              </w:numPr>
            </w:pPr>
            <w:r w:rsidRPr="00717058">
              <w:rPr>
                <w:b/>
              </w:rPr>
              <w:t>Heterogeneous</w:t>
            </w:r>
          </w:p>
        </w:tc>
        <w:tc>
          <w:tcPr>
            <w:tcW w:w="2250" w:type="dxa"/>
          </w:tcPr>
          <w:p w:rsidR="00D64818" w:rsidRDefault="00D64818">
            <w:r>
              <w:t>Differentiation:</w:t>
            </w:r>
          </w:p>
          <w:p w:rsidR="00D64818" w:rsidRDefault="00D64818"/>
          <w:p w:rsidR="00D64818" w:rsidRPr="00717058" w:rsidRDefault="00D64818" w:rsidP="00D64818">
            <w:pPr>
              <w:pStyle w:val="ListParagraph"/>
              <w:numPr>
                <w:ilvl w:val="0"/>
                <w:numId w:val="3"/>
              </w:numPr>
              <w:rPr>
                <w:b/>
              </w:rPr>
            </w:pPr>
            <w:r w:rsidRPr="00717058">
              <w:rPr>
                <w:b/>
              </w:rPr>
              <w:t>Content</w:t>
            </w:r>
          </w:p>
          <w:p w:rsidR="00D64818" w:rsidRPr="004B6E74" w:rsidRDefault="00D64818" w:rsidP="00D64818">
            <w:pPr>
              <w:pStyle w:val="ListParagraph"/>
              <w:numPr>
                <w:ilvl w:val="0"/>
                <w:numId w:val="3"/>
              </w:numPr>
            </w:pPr>
            <w:r w:rsidRPr="004B6E74">
              <w:t>Process</w:t>
            </w:r>
          </w:p>
          <w:p w:rsidR="00D64818" w:rsidRPr="0044149F" w:rsidRDefault="00D64818" w:rsidP="00D64818">
            <w:pPr>
              <w:pStyle w:val="ListParagraph"/>
              <w:numPr>
                <w:ilvl w:val="0"/>
                <w:numId w:val="3"/>
              </w:numPr>
            </w:pPr>
            <w:r w:rsidRPr="0044149F">
              <w:t>Product</w:t>
            </w:r>
          </w:p>
          <w:p w:rsidR="00D64818" w:rsidRDefault="00D64818"/>
        </w:tc>
        <w:tc>
          <w:tcPr>
            <w:tcW w:w="3708" w:type="dxa"/>
            <w:gridSpan w:val="2"/>
          </w:tcPr>
          <w:p w:rsidR="00D64818" w:rsidRDefault="00D64818">
            <w:r>
              <w:t>Student Learner Elements:</w:t>
            </w:r>
          </w:p>
          <w:p w:rsidR="00D64818" w:rsidRPr="00717058" w:rsidRDefault="00D64818">
            <w:pPr>
              <w:rPr>
                <w:b/>
              </w:rPr>
            </w:pPr>
          </w:p>
          <w:p w:rsidR="00D64818" w:rsidRPr="00717058" w:rsidRDefault="00D64818" w:rsidP="00D64818">
            <w:pPr>
              <w:pStyle w:val="ListParagraph"/>
              <w:numPr>
                <w:ilvl w:val="0"/>
                <w:numId w:val="4"/>
              </w:numPr>
              <w:rPr>
                <w:b/>
              </w:rPr>
            </w:pPr>
            <w:r w:rsidRPr="00717058">
              <w:rPr>
                <w:b/>
              </w:rPr>
              <w:t>Readiness</w:t>
            </w:r>
          </w:p>
          <w:p w:rsidR="00D64818" w:rsidRDefault="00D64818" w:rsidP="00D64818">
            <w:pPr>
              <w:pStyle w:val="ListParagraph"/>
              <w:numPr>
                <w:ilvl w:val="0"/>
                <w:numId w:val="4"/>
              </w:numPr>
            </w:pPr>
            <w:r>
              <w:t>Interest</w:t>
            </w:r>
          </w:p>
          <w:p w:rsidR="00D64818" w:rsidRPr="0044149F" w:rsidRDefault="00D64818" w:rsidP="00D64818">
            <w:pPr>
              <w:pStyle w:val="ListParagraph"/>
              <w:numPr>
                <w:ilvl w:val="0"/>
                <w:numId w:val="4"/>
              </w:numPr>
            </w:pPr>
            <w:r w:rsidRPr="0044149F">
              <w:t>Learning Profile</w:t>
            </w:r>
          </w:p>
        </w:tc>
      </w:tr>
      <w:tr w:rsidR="00D64818" w:rsidTr="00166BFE">
        <w:tc>
          <w:tcPr>
            <w:tcW w:w="9576" w:type="dxa"/>
            <w:gridSpan w:val="5"/>
          </w:tcPr>
          <w:p w:rsidR="00D64818" w:rsidRPr="00F838C0" w:rsidRDefault="00D64818" w:rsidP="00166BFE">
            <w:pPr>
              <w:rPr>
                <w:b/>
              </w:rPr>
            </w:pPr>
            <w:r w:rsidRPr="00F838C0">
              <w:rPr>
                <w:b/>
              </w:rPr>
              <w:t>Objectives:</w:t>
            </w:r>
          </w:p>
          <w:p w:rsidR="00D64818" w:rsidRDefault="00717058" w:rsidP="00166BFE">
            <w:r>
              <w:t>Know</w:t>
            </w:r>
            <w:r w:rsidR="00D64818">
              <w:t>:</w:t>
            </w:r>
            <w:r w:rsidR="00E17F58">
              <w:t xml:space="preserve"> </w:t>
            </w:r>
            <w:r>
              <w:t xml:space="preserve">  What is an inequality?</w:t>
            </w:r>
          </w:p>
          <w:p w:rsidR="00D64818" w:rsidRDefault="00717058" w:rsidP="00166BFE">
            <w:r>
              <w:t>Understand</w:t>
            </w:r>
            <w:r w:rsidR="00D64818">
              <w:t>:</w:t>
            </w:r>
            <w:r w:rsidR="00E17F58">
              <w:t xml:space="preserve">  </w:t>
            </w:r>
            <w:r>
              <w:t>When to use equations and inequalities</w:t>
            </w:r>
          </w:p>
          <w:p w:rsidR="00D64818" w:rsidRDefault="00717058" w:rsidP="0044149F">
            <w:r>
              <w:t>Be Able To</w:t>
            </w:r>
            <w:r w:rsidR="00D64818">
              <w:t>:</w:t>
            </w:r>
            <w:r w:rsidR="00E17F58">
              <w:t xml:space="preserve">  </w:t>
            </w:r>
            <w:r>
              <w:t>Write and solve equations and inequalities</w:t>
            </w:r>
          </w:p>
        </w:tc>
      </w:tr>
      <w:tr w:rsidR="00D64818" w:rsidTr="00166BFE">
        <w:tc>
          <w:tcPr>
            <w:tcW w:w="9576" w:type="dxa"/>
            <w:gridSpan w:val="5"/>
          </w:tcPr>
          <w:p w:rsidR="00D64818" w:rsidRPr="00C6486D" w:rsidRDefault="00D64818" w:rsidP="00166BFE">
            <w:pPr>
              <w:rPr>
                <w:b/>
              </w:rPr>
            </w:pPr>
            <w:r w:rsidRPr="00C6486D">
              <w:rPr>
                <w:b/>
              </w:rPr>
              <w:t>Pre-Assessment:</w:t>
            </w:r>
          </w:p>
          <w:p w:rsidR="00D64818" w:rsidRDefault="00F838C0" w:rsidP="0044149F">
            <w:r>
              <w:t xml:space="preserve">     I will use a warm up activity to pre-asse</w:t>
            </w:r>
            <w:r w:rsidR="00CA6032">
              <w:t>s</w:t>
            </w:r>
            <w:r>
              <w:t>s for this lesson.  Students will answer two questions on an individual white board.</w:t>
            </w:r>
          </w:p>
          <w:p w:rsidR="00F838C0" w:rsidRDefault="00F838C0" w:rsidP="0044149F">
            <w:r>
              <w:t xml:space="preserve">     1.  Ramon needs $100 to buy a new IPod.  He already has $40, and he makes $6 an hour mowing lawns. </w:t>
            </w:r>
            <w:r w:rsidR="0085368B">
              <w:t xml:space="preserve"> Write an inequality to show</w:t>
            </w:r>
            <w:r>
              <w:t xml:space="preserve"> the minimum number of hours Ramon needs to work to have enough money for his iPod.</w:t>
            </w:r>
          </w:p>
          <w:p w:rsidR="00F838C0" w:rsidRDefault="00F838C0" w:rsidP="0044149F">
            <w:r>
              <w:t xml:space="preserve">     2.  Solve:  </w:t>
            </w:r>
            <m:oMath>
              <m:r>
                <w:rPr>
                  <w:rFonts w:ascii="Cambria Math" w:hAnsi="Cambria Math"/>
                </w:rPr>
                <m:t>6</m:t>
              </m:r>
              <m:r>
                <w:rPr>
                  <w:rFonts w:ascii="Cambria Math" w:hAnsi="Cambria Math"/>
                </w:rPr>
                <m:t>h+</m:t>
              </m:r>
              <m:r>
                <w:rPr>
                  <w:rFonts w:ascii="Cambria Math" w:hAnsi="Cambria Math"/>
                </w:rPr>
                <m:t>42=72</m:t>
              </m:r>
            </m:oMath>
          </w:p>
          <w:p w:rsidR="0044149F" w:rsidRDefault="00F838C0" w:rsidP="0044149F">
            <w:r>
              <w:t>As students work, I will walk around the room and mark what color group they will be during our activity.  Students will not know that colors are associated with a specific level question.</w:t>
            </w:r>
          </w:p>
          <w:p w:rsidR="0044149F" w:rsidRDefault="0044149F" w:rsidP="0044149F"/>
        </w:tc>
      </w:tr>
      <w:tr w:rsidR="00D64818" w:rsidTr="00166BFE">
        <w:trPr>
          <w:trHeight w:val="1572"/>
        </w:trPr>
        <w:tc>
          <w:tcPr>
            <w:tcW w:w="9576" w:type="dxa"/>
            <w:gridSpan w:val="5"/>
          </w:tcPr>
          <w:p w:rsidR="00D64818" w:rsidRPr="00C6486D" w:rsidRDefault="00D64818" w:rsidP="00166BFE">
            <w:pPr>
              <w:rPr>
                <w:b/>
              </w:rPr>
            </w:pPr>
            <w:r w:rsidRPr="00C6486D">
              <w:rPr>
                <w:b/>
              </w:rPr>
              <w:t xml:space="preserve">Differentiation Strategy: </w:t>
            </w:r>
          </w:p>
          <w:p w:rsidR="0044149F" w:rsidRDefault="00F838C0" w:rsidP="0044149F">
            <w:r>
              <w:t xml:space="preserve">     This activity uses complex instruction to differentiate for readiness.   To start th</w:t>
            </w:r>
            <w:r w:rsidR="0085368B">
              <w:t>e activity, students work in</w:t>
            </w:r>
            <w:r>
              <w:t xml:space="preserve"> color groups (based upon readiness) to answer only questions of their color.  Next, the whole class comes together and students must show peers in different color groups how to solve their color problems.  This activity qualifies as complex instructions because it uses flexible grouping and because students are g</w:t>
            </w:r>
            <w:r w:rsidR="0085368B">
              <w:t>iven a chance to be an expert on</w:t>
            </w:r>
            <w:r>
              <w:t xml:space="preserve"> their own group of problems.</w:t>
            </w:r>
          </w:p>
          <w:p w:rsidR="00D75905" w:rsidRDefault="00D75905" w:rsidP="0044149F">
            <w:r>
              <w:t xml:space="preserve">     I took some sample questions off of the Common Core website and used them for the at grade level group.  I modified those questions to use for the above grade level and below grade level group.  </w:t>
            </w:r>
          </w:p>
          <w:p w:rsidR="0044149F" w:rsidRDefault="0044149F" w:rsidP="0044149F"/>
        </w:tc>
      </w:tr>
      <w:tr w:rsidR="00D64818" w:rsidTr="00166BFE">
        <w:trPr>
          <w:trHeight w:val="1571"/>
        </w:trPr>
        <w:tc>
          <w:tcPr>
            <w:tcW w:w="9576" w:type="dxa"/>
            <w:gridSpan w:val="5"/>
          </w:tcPr>
          <w:p w:rsidR="00D64818" w:rsidRPr="00C6486D" w:rsidRDefault="00D64818" w:rsidP="00166BFE">
            <w:pPr>
              <w:rPr>
                <w:b/>
              </w:rPr>
            </w:pPr>
            <w:r w:rsidRPr="00C6486D">
              <w:rPr>
                <w:b/>
              </w:rPr>
              <w:t>Activities:</w:t>
            </w:r>
          </w:p>
          <w:p w:rsidR="00D64818" w:rsidRDefault="00815499" w:rsidP="00166BFE">
            <w:r>
              <w:t xml:space="preserve">    First, students will be assigned a color group (purple is at grade level, blue is below, and green is above).  Students will not know that they are grouped based on readiness.  Students will begin by working with their own group to answer only questions of their own color.  Students must find someone who can answer questions for them, write the work and answer in the box and initial their name.  While their classmate is answering the question, the student must observe to ensure the answer is correct and to learn how to solve that question for someone else.</w:t>
            </w:r>
          </w:p>
          <w:p w:rsidR="0044149F" w:rsidRDefault="00815499" w:rsidP="00166BFE">
            <w:r>
              <w:t xml:space="preserve">     Next, students wil</w:t>
            </w:r>
            <w:r w:rsidR="00AC546A">
              <w:t>l join together as a whole class</w:t>
            </w:r>
            <w:bookmarkStart w:id="0" w:name="_GoBack"/>
            <w:bookmarkEnd w:id="0"/>
            <w:r>
              <w:t>.  Their next goal is to get every question on their paper answered, regardless of the color.  Students should try to only answer questions of their own color (this gives them a chance to be an expert).</w:t>
            </w:r>
          </w:p>
          <w:p w:rsidR="00D64818" w:rsidRDefault="00815499" w:rsidP="00815499">
            <w:r>
              <w:t xml:space="preserve">     At the end of class we will go over the answers and students will make corrections as needed.</w:t>
            </w:r>
          </w:p>
        </w:tc>
      </w:tr>
      <w:tr w:rsidR="00D64818" w:rsidTr="00C6486D">
        <w:trPr>
          <w:trHeight w:val="1008"/>
        </w:trPr>
        <w:tc>
          <w:tcPr>
            <w:tcW w:w="9576" w:type="dxa"/>
            <w:gridSpan w:val="5"/>
          </w:tcPr>
          <w:p w:rsidR="00D64818" w:rsidRPr="00C6486D" w:rsidRDefault="00D64818" w:rsidP="00166BFE">
            <w:pPr>
              <w:rPr>
                <w:b/>
              </w:rPr>
            </w:pPr>
            <w:r w:rsidRPr="00C6486D">
              <w:rPr>
                <w:b/>
              </w:rPr>
              <w:t>Resources:</w:t>
            </w:r>
          </w:p>
          <w:p w:rsidR="00D64818" w:rsidRDefault="00C6486D" w:rsidP="00166BFE">
            <w:r>
              <w:t>Self-created</w:t>
            </w:r>
          </w:p>
          <w:p w:rsidR="00C6486D" w:rsidRDefault="00C6486D" w:rsidP="00166BFE">
            <w:r>
              <w:t>Some questions taken from the Common Core website</w:t>
            </w:r>
          </w:p>
          <w:p w:rsidR="00D64818" w:rsidRDefault="00D75905" w:rsidP="00166BFE">
            <w:r w:rsidRPr="00D75905">
              <w:t>http://www.corestandards.org/the-standards/mathematics/grade-7/expressions-and-equations/</w:t>
            </w:r>
          </w:p>
        </w:tc>
      </w:tr>
      <w:tr w:rsidR="00C6486D" w:rsidTr="00815499">
        <w:trPr>
          <w:trHeight w:val="773"/>
        </w:trPr>
        <w:tc>
          <w:tcPr>
            <w:tcW w:w="9576" w:type="dxa"/>
            <w:gridSpan w:val="5"/>
          </w:tcPr>
          <w:p w:rsidR="00C6486D" w:rsidRPr="00D75905" w:rsidRDefault="00C6486D" w:rsidP="00166BFE">
            <w:pPr>
              <w:rPr>
                <w:b/>
              </w:rPr>
            </w:pPr>
            <w:r w:rsidRPr="00D75905">
              <w:rPr>
                <w:b/>
              </w:rPr>
              <w:t>Materials:</w:t>
            </w:r>
          </w:p>
          <w:p w:rsidR="0085368B" w:rsidRDefault="0085368B" w:rsidP="00166BFE">
            <w:r>
              <w:t>Find Someone Who handout</w:t>
            </w:r>
          </w:p>
          <w:p w:rsidR="0085368B" w:rsidRDefault="0085368B" w:rsidP="00166BFE">
            <w:r>
              <w:t>Individual white boards and markers</w:t>
            </w:r>
          </w:p>
        </w:tc>
      </w:tr>
    </w:tbl>
    <w:p w:rsidR="006C0B55" w:rsidRDefault="006C0B55"/>
    <w:sectPr w:rsidR="006C0B55" w:rsidSect="00D648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5EB"/>
    <w:multiLevelType w:val="hybridMultilevel"/>
    <w:tmpl w:val="507E6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500BE"/>
    <w:multiLevelType w:val="hybridMultilevel"/>
    <w:tmpl w:val="452E73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D43E1"/>
    <w:multiLevelType w:val="hybridMultilevel"/>
    <w:tmpl w:val="8D92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E45D0"/>
    <w:multiLevelType w:val="hybridMultilevel"/>
    <w:tmpl w:val="F3A0FC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18"/>
    <w:rsid w:val="000C653D"/>
    <w:rsid w:val="00166BFE"/>
    <w:rsid w:val="00177225"/>
    <w:rsid w:val="00364AF6"/>
    <w:rsid w:val="0044149F"/>
    <w:rsid w:val="004B6E74"/>
    <w:rsid w:val="005A2C9D"/>
    <w:rsid w:val="006950D8"/>
    <w:rsid w:val="006C0B55"/>
    <w:rsid w:val="00717058"/>
    <w:rsid w:val="00815499"/>
    <w:rsid w:val="0085368B"/>
    <w:rsid w:val="0089605D"/>
    <w:rsid w:val="008D0CDD"/>
    <w:rsid w:val="00AC546A"/>
    <w:rsid w:val="00AE3663"/>
    <w:rsid w:val="00BA673D"/>
    <w:rsid w:val="00C6486D"/>
    <w:rsid w:val="00CA6032"/>
    <w:rsid w:val="00D64818"/>
    <w:rsid w:val="00D75905"/>
    <w:rsid w:val="00DC0FF2"/>
    <w:rsid w:val="00E17F58"/>
    <w:rsid w:val="00F075ED"/>
    <w:rsid w:val="00F83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4818"/>
    <w:pPr>
      <w:ind w:left="720"/>
      <w:contextualSpacing/>
    </w:pPr>
  </w:style>
  <w:style w:type="character" w:styleId="PlaceholderText">
    <w:name w:val="Placeholder Text"/>
    <w:basedOn w:val="DefaultParagraphFont"/>
    <w:uiPriority w:val="99"/>
    <w:semiHidden/>
    <w:rsid w:val="00F838C0"/>
    <w:rPr>
      <w:color w:val="808080"/>
    </w:rPr>
  </w:style>
  <w:style w:type="paragraph" w:styleId="BalloonText">
    <w:name w:val="Balloon Text"/>
    <w:basedOn w:val="Normal"/>
    <w:link w:val="BalloonTextChar"/>
    <w:uiPriority w:val="99"/>
    <w:semiHidden/>
    <w:unhideWhenUsed/>
    <w:rsid w:val="00F83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4818"/>
    <w:pPr>
      <w:ind w:left="720"/>
      <w:contextualSpacing/>
    </w:pPr>
  </w:style>
  <w:style w:type="character" w:styleId="PlaceholderText">
    <w:name w:val="Placeholder Text"/>
    <w:basedOn w:val="DefaultParagraphFont"/>
    <w:uiPriority w:val="99"/>
    <w:semiHidden/>
    <w:rsid w:val="00F838C0"/>
    <w:rPr>
      <w:color w:val="808080"/>
    </w:rPr>
  </w:style>
  <w:style w:type="paragraph" w:styleId="BalloonText">
    <w:name w:val="Balloon Text"/>
    <w:basedOn w:val="Normal"/>
    <w:link w:val="BalloonTextChar"/>
    <w:uiPriority w:val="99"/>
    <w:semiHidden/>
    <w:unhideWhenUsed/>
    <w:rsid w:val="00F83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Skittles</dc:creator>
  <cp:lastModifiedBy>Skittles</cp:lastModifiedBy>
  <cp:revision>8</cp:revision>
  <dcterms:created xsi:type="dcterms:W3CDTF">2012-07-26T21:42:00Z</dcterms:created>
  <dcterms:modified xsi:type="dcterms:W3CDTF">2012-07-26T23:42:00Z</dcterms:modified>
</cp:coreProperties>
</file>