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192"/>
        <w:gridCol w:w="426"/>
        <w:gridCol w:w="2250"/>
        <w:gridCol w:w="516"/>
        <w:gridCol w:w="3192"/>
      </w:tblGrid>
      <w:tr w:rsidR="00D64818" w:rsidTr="00297142">
        <w:tc>
          <w:tcPr>
            <w:tcW w:w="3192" w:type="dxa"/>
          </w:tcPr>
          <w:p w:rsidR="00D64818" w:rsidRDefault="00D64818">
            <w:r>
              <w:t>Name: Erica Bach</w:t>
            </w:r>
          </w:p>
        </w:tc>
        <w:tc>
          <w:tcPr>
            <w:tcW w:w="3192" w:type="dxa"/>
            <w:gridSpan w:val="3"/>
          </w:tcPr>
          <w:p w:rsidR="00D64818" w:rsidRDefault="00D64818">
            <w:r>
              <w:t>Subject: Math</w:t>
            </w:r>
          </w:p>
        </w:tc>
        <w:tc>
          <w:tcPr>
            <w:tcW w:w="3192" w:type="dxa"/>
          </w:tcPr>
          <w:p w:rsidR="00D64818" w:rsidRDefault="00D64818">
            <w:r>
              <w:t>Grade: 7</w:t>
            </w:r>
          </w:p>
        </w:tc>
      </w:tr>
      <w:tr w:rsidR="00D64818" w:rsidTr="00606A28">
        <w:tc>
          <w:tcPr>
            <w:tcW w:w="9576" w:type="dxa"/>
            <w:gridSpan w:val="5"/>
          </w:tcPr>
          <w:p w:rsidR="00D64818" w:rsidRDefault="00D64818">
            <w:r w:rsidRPr="00054FB0">
              <w:rPr>
                <w:b/>
              </w:rPr>
              <w:t>Lesson Title:</w:t>
            </w:r>
            <w:r w:rsidR="00827071">
              <w:t xml:space="preserve">  Cubing with Integers</w:t>
            </w:r>
          </w:p>
          <w:p w:rsidR="00D64818" w:rsidRDefault="00D64818"/>
        </w:tc>
      </w:tr>
      <w:tr w:rsidR="00D64818" w:rsidTr="00C35A1F">
        <w:tc>
          <w:tcPr>
            <w:tcW w:w="9576" w:type="dxa"/>
            <w:gridSpan w:val="5"/>
          </w:tcPr>
          <w:p w:rsidR="00D64818" w:rsidRDefault="00D64818">
            <w:r w:rsidRPr="00054FB0">
              <w:rPr>
                <w:b/>
              </w:rPr>
              <w:t>Big Idea:</w:t>
            </w:r>
            <w:r w:rsidR="00827071">
              <w:t xml:space="preserve">  How do I add, subtract, and compar</w:t>
            </w:r>
            <w:r w:rsidR="00054FB0">
              <w:t>e positive and negative numbers?</w:t>
            </w:r>
          </w:p>
          <w:p w:rsidR="00D64818" w:rsidRDefault="00D64818"/>
        </w:tc>
      </w:tr>
      <w:tr w:rsidR="00D64818" w:rsidTr="00D64818">
        <w:trPr>
          <w:trHeight w:val="1682"/>
        </w:trPr>
        <w:tc>
          <w:tcPr>
            <w:tcW w:w="3618" w:type="dxa"/>
            <w:gridSpan w:val="2"/>
          </w:tcPr>
          <w:p w:rsidR="00D64818" w:rsidRDefault="00D64818">
            <w:r>
              <w:t>Grouping:</w:t>
            </w:r>
          </w:p>
          <w:p w:rsidR="00D64818" w:rsidRDefault="00D64818" w:rsidP="00D64818">
            <w:pPr>
              <w:pStyle w:val="ListParagraph"/>
              <w:numPr>
                <w:ilvl w:val="0"/>
                <w:numId w:val="2"/>
              </w:numPr>
            </w:pPr>
            <w:r>
              <w:t>Whole group</w:t>
            </w:r>
          </w:p>
          <w:p w:rsidR="00D64818" w:rsidRPr="00827071" w:rsidRDefault="00D64818" w:rsidP="00D64818">
            <w:pPr>
              <w:pStyle w:val="ListParagraph"/>
              <w:numPr>
                <w:ilvl w:val="0"/>
                <w:numId w:val="2"/>
              </w:numPr>
              <w:rPr>
                <w:b/>
              </w:rPr>
            </w:pPr>
            <w:r w:rsidRPr="00827071">
              <w:rPr>
                <w:b/>
              </w:rPr>
              <w:t>Small group</w:t>
            </w:r>
          </w:p>
          <w:p w:rsidR="00D64818" w:rsidRDefault="00D64818" w:rsidP="00D64818">
            <w:pPr>
              <w:pStyle w:val="ListParagraph"/>
              <w:numPr>
                <w:ilvl w:val="0"/>
                <w:numId w:val="2"/>
              </w:numPr>
            </w:pPr>
            <w:r>
              <w:t>Peer partners</w:t>
            </w:r>
          </w:p>
          <w:p w:rsidR="00D64818" w:rsidRPr="00827071" w:rsidRDefault="00D64818" w:rsidP="00D64818">
            <w:pPr>
              <w:pStyle w:val="ListParagraph"/>
              <w:numPr>
                <w:ilvl w:val="0"/>
                <w:numId w:val="2"/>
              </w:numPr>
              <w:rPr>
                <w:b/>
              </w:rPr>
            </w:pPr>
            <w:r w:rsidRPr="00827071">
              <w:rPr>
                <w:b/>
              </w:rPr>
              <w:t>Homogeneous</w:t>
            </w:r>
          </w:p>
          <w:p w:rsidR="00D64818" w:rsidRDefault="00D64818" w:rsidP="00D64818">
            <w:pPr>
              <w:pStyle w:val="ListParagraph"/>
              <w:numPr>
                <w:ilvl w:val="0"/>
                <w:numId w:val="2"/>
              </w:numPr>
            </w:pPr>
            <w:r>
              <w:t>Heterogeneous</w:t>
            </w:r>
          </w:p>
        </w:tc>
        <w:tc>
          <w:tcPr>
            <w:tcW w:w="2250" w:type="dxa"/>
          </w:tcPr>
          <w:p w:rsidR="00D64818" w:rsidRDefault="00D64818">
            <w:r>
              <w:t>Differentiation:</w:t>
            </w:r>
          </w:p>
          <w:p w:rsidR="00D64818" w:rsidRDefault="00D64818"/>
          <w:p w:rsidR="00D64818" w:rsidRPr="00827071" w:rsidRDefault="00D64818" w:rsidP="00D64818">
            <w:pPr>
              <w:pStyle w:val="ListParagraph"/>
              <w:numPr>
                <w:ilvl w:val="0"/>
                <w:numId w:val="3"/>
              </w:numPr>
              <w:rPr>
                <w:b/>
              </w:rPr>
            </w:pPr>
            <w:r w:rsidRPr="00827071">
              <w:rPr>
                <w:b/>
              </w:rPr>
              <w:t>Content</w:t>
            </w:r>
          </w:p>
          <w:p w:rsidR="00D64818" w:rsidRDefault="00D64818" w:rsidP="00D64818">
            <w:pPr>
              <w:pStyle w:val="ListParagraph"/>
              <w:numPr>
                <w:ilvl w:val="0"/>
                <w:numId w:val="3"/>
              </w:numPr>
            </w:pPr>
            <w:r>
              <w:t>Process</w:t>
            </w:r>
          </w:p>
          <w:p w:rsidR="00D64818" w:rsidRDefault="00D64818" w:rsidP="00D64818">
            <w:pPr>
              <w:pStyle w:val="ListParagraph"/>
              <w:numPr>
                <w:ilvl w:val="0"/>
                <w:numId w:val="3"/>
              </w:numPr>
            </w:pPr>
            <w:r>
              <w:t>Product</w:t>
            </w:r>
          </w:p>
          <w:p w:rsidR="00D64818" w:rsidRDefault="00D64818"/>
        </w:tc>
        <w:tc>
          <w:tcPr>
            <w:tcW w:w="3708" w:type="dxa"/>
            <w:gridSpan w:val="2"/>
          </w:tcPr>
          <w:p w:rsidR="00D64818" w:rsidRDefault="00D64818">
            <w:r>
              <w:t>Student Learner Elements:</w:t>
            </w:r>
          </w:p>
          <w:p w:rsidR="00D64818" w:rsidRDefault="00D64818"/>
          <w:p w:rsidR="00D64818" w:rsidRPr="00827071" w:rsidRDefault="00D64818" w:rsidP="00D64818">
            <w:pPr>
              <w:pStyle w:val="ListParagraph"/>
              <w:numPr>
                <w:ilvl w:val="0"/>
                <w:numId w:val="4"/>
              </w:numPr>
              <w:rPr>
                <w:b/>
              </w:rPr>
            </w:pPr>
            <w:r w:rsidRPr="00827071">
              <w:rPr>
                <w:b/>
              </w:rPr>
              <w:t>Readiness</w:t>
            </w:r>
          </w:p>
          <w:p w:rsidR="00D64818" w:rsidRDefault="00D64818" w:rsidP="00D64818">
            <w:pPr>
              <w:pStyle w:val="ListParagraph"/>
              <w:numPr>
                <w:ilvl w:val="0"/>
                <w:numId w:val="4"/>
              </w:numPr>
            </w:pPr>
            <w:r>
              <w:t>Interest</w:t>
            </w:r>
          </w:p>
          <w:p w:rsidR="00D64818" w:rsidRDefault="00D64818" w:rsidP="00D64818">
            <w:pPr>
              <w:pStyle w:val="ListParagraph"/>
              <w:numPr>
                <w:ilvl w:val="0"/>
                <w:numId w:val="4"/>
              </w:numPr>
            </w:pPr>
            <w:r>
              <w:t>Learning Profile</w:t>
            </w:r>
          </w:p>
        </w:tc>
      </w:tr>
      <w:tr w:rsidR="00D64818" w:rsidTr="007C5397">
        <w:tc>
          <w:tcPr>
            <w:tcW w:w="9576" w:type="dxa"/>
            <w:gridSpan w:val="5"/>
          </w:tcPr>
          <w:p w:rsidR="00D64818" w:rsidRPr="00054FB0" w:rsidRDefault="00D64818">
            <w:pPr>
              <w:rPr>
                <w:b/>
              </w:rPr>
            </w:pPr>
            <w:r w:rsidRPr="00054FB0">
              <w:rPr>
                <w:b/>
              </w:rPr>
              <w:t>Objectives:</w:t>
            </w:r>
          </w:p>
          <w:p w:rsidR="00D64818" w:rsidRDefault="00054FB0">
            <w:r>
              <w:t>Know</w:t>
            </w:r>
            <w:r w:rsidR="00D64818">
              <w:t>:</w:t>
            </w:r>
            <w:r>
              <w:t xml:space="preserve">  Rules for adding and subtracting integers</w:t>
            </w:r>
          </w:p>
          <w:p w:rsidR="00D64818" w:rsidRPr="00054FB0" w:rsidRDefault="00054FB0">
            <w:pPr>
              <w:rPr>
                <w:vertAlign w:val="subscript"/>
              </w:rPr>
            </w:pPr>
            <w:r>
              <w:t>Understand</w:t>
            </w:r>
            <w:r w:rsidR="00D64818">
              <w:t>:</w:t>
            </w:r>
            <w:r w:rsidR="00827071">
              <w:t xml:space="preserve">  </w:t>
            </w:r>
            <w:r>
              <w:t>How positive and negative numbers behave when used together</w:t>
            </w:r>
          </w:p>
          <w:p w:rsidR="00D64818" w:rsidRDefault="00054FB0">
            <w:r>
              <w:t>Be Able To</w:t>
            </w:r>
            <w:r w:rsidR="00D64818">
              <w:t>:</w:t>
            </w:r>
            <w:r w:rsidR="00827071">
              <w:t xml:space="preserve"> Add, Subtract, and Compare Integers</w:t>
            </w:r>
          </w:p>
        </w:tc>
      </w:tr>
      <w:tr w:rsidR="00D64818" w:rsidTr="003D29A8">
        <w:tc>
          <w:tcPr>
            <w:tcW w:w="9576" w:type="dxa"/>
            <w:gridSpan w:val="5"/>
          </w:tcPr>
          <w:p w:rsidR="00D64818" w:rsidRPr="00054FB0" w:rsidRDefault="00D64818">
            <w:pPr>
              <w:rPr>
                <w:b/>
              </w:rPr>
            </w:pPr>
            <w:r w:rsidRPr="00054FB0">
              <w:rPr>
                <w:b/>
              </w:rPr>
              <w:t>Pre-Assessment:</w:t>
            </w:r>
          </w:p>
          <w:p w:rsidR="00D64818" w:rsidRDefault="00054FB0">
            <w:r>
              <w:t xml:space="preserve"> To pre-assess for this activity, students will respond to the timed prompt:  “Write down everything you know about positive and negative numbers”.  They will have five minutes to write in their math journals.  As they work, I will go around the room and look at the types of information they are writing down.  Students with very basic information will be given the below grade level cubes, students who write very sophisticated information will be given the above grade level cubes, and students in the middle will be given the at grade level cubes.  Students will not know what level group they are in.</w:t>
            </w:r>
          </w:p>
          <w:p w:rsidR="00D64818" w:rsidRDefault="00D64818"/>
          <w:p w:rsidR="00D64818" w:rsidRDefault="00D64818"/>
        </w:tc>
      </w:tr>
      <w:tr w:rsidR="00D64818" w:rsidTr="00D64818">
        <w:trPr>
          <w:trHeight w:val="1572"/>
        </w:trPr>
        <w:tc>
          <w:tcPr>
            <w:tcW w:w="9576" w:type="dxa"/>
            <w:gridSpan w:val="5"/>
          </w:tcPr>
          <w:p w:rsidR="00D64818" w:rsidRDefault="00D64818">
            <w:r w:rsidRPr="00054FB0">
              <w:rPr>
                <w:b/>
              </w:rPr>
              <w:t>Differentiation Strategy:</w:t>
            </w:r>
            <w:r>
              <w:t xml:space="preserve"> </w:t>
            </w:r>
          </w:p>
          <w:p w:rsidR="00D64818" w:rsidRDefault="00827071">
            <w:r>
              <w:t>This lesson uses cubing to differentiate</w:t>
            </w:r>
            <w:r w:rsidR="00F53C2D">
              <w:t xml:space="preserve"> content based upon student readiness</w:t>
            </w:r>
            <w:r>
              <w:t xml:space="preserve">.  There are three versions of the cube; one at grade level, one below grade level, and one above grade level.  </w:t>
            </w:r>
            <w:r w:rsidR="004A02A9">
              <w:t xml:space="preserve">Each version of the cube includes questions from different levels of Bloom’s taxonomy, so all students are using higher order thinking skills to answer their questions.  </w:t>
            </w:r>
            <w:r>
              <w:t xml:space="preserve">Students will be grouped according to readiness.  </w:t>
            </w:r>
          </w:p>
          <w:p w:rsidR="00D64818" w:rsidRDefault="00D64818"/>
          <w:p w:rsidR="00D64818" w:rsidRDefault="00D64818"/>
        </w:tc>
      </w:tr>
      <w:tr w:rsidR="00D64818" w:rsidTr="00BB2C28">
        <w:trPr>
          <w:trHeight w:val="1571"/>
        </w:trPr>
        <w:tc>
          <w:tcPr>
            <w:tcW w:w="9576" w:type="dxa"/>
            <w:gridSpan w:val="5"/>
          </w:tcPr>
          <w:p w:rsidR="00D64818" w:rsidRDefault="00D64818">
            <w:pPr>
              <w:rPr>
                <w:b/>
              </w:rPr>
            </w:pPr>
            <w:r w:rsidRPr="00054FB0">
              <w:rPr>
                <w:b/>
              </w:rPr>
              <w:t>Activities:</w:t>
            </w:r>
          </w:p>
          <w:p w:rsidR="00D64818" w:rsidRDefault="00F53C2D">
            <w:r>
              <w:t>The</w:t>
            </w:r>
            <w:r>
              <w:t xml:space="preserve"> students</w:t>
            </w:r>
            <w:r>
              <w:t xml:space="preserve"> will roll the cube and answer the question it lands on with the help of their neighbors. </w:t>
            </w:r>
            <w:r>
              <w:t>Taking turns, they will continue to roll the cube unt</w:t>
            </w:r>
            <w:r w:rsidR="00A67784">
              <w:t>il they are</w:t>
            </w:r>
            <w:r>
              <w:t xml:space="preserve"> finished, or until they are out of time.  They may each skip one question, but should go back and attempt those questions if they have extra time at the end of the activity.  </w:t>
            </w:r>
            <w:r w:rsidR="004A02A9">
              <w:t>Students will receive a</w:t>
            </w:r>
            <w:r>
              <w:t>n answer key</w:t>
            </w:r>
            <w:r w:rsidR="004A02A9">
              <w:t xml:space="preserve"> with six numbered boxes on it</w:t>
            </w:r>
            <w:r w:rsidR="00A67784">
              <w:t xml:space="preserve"> to record their answers.  </w:t>
            </w:r>
            <w:bookmarkStart w:id="0" w:name="_GoBack"/>
            <w:bookmarkEnd w:id="0"/>
            <w:r>
              <w:t>Each student will turn in their own answer sheet.</w:t>
            </w:r>
          </w:p>
          <w:p w:rsidR="00D64818" w:rsidRDefault="00D64818"/>
          <w:p w:rsidR="00D64818" w:rsidRDefault="00D64818"/>
        </w:tc>
      </w:tr>
      <w:tr w:rsidR="00D64818" w:rsidTr="00054FB0">
        <w:trPr>
          <w:trHeight w:val="1008"/>
        </w:trPr>
        <w:tc>
          <w:tcPr>
            <w:tcW w:w="9576" w:type="dxa"/>
            <w:gridSpan w:val="5"/>
          </w:tcPr>
          <w:p w:rsidR="00D64818" w:rsidRPr="00054FB0" w:rsidRDefault="00D64818">
            <w:pPr>
              <w:rPr>
                <w:b/>
              </w:rPr>
            </w:pPr>
            <w:r w:rsidRPr="00054FB0">
              <w:rPr>
                <w:b/>
              </w:rPr>
              <w:t>Resources:</w:t>
            </w:r>
          </w:p>
          <w:p w:rsidR="00054FB0" w:rsidRDefault="00054FB0">
            <w:r>
              <w:t>Self-Created</w:t>
            </w:r>
          </w:p>
          <w:p w:rsidR="00054FB0" w:rsidRDefault="00054FB0"/>
          <w:p w:rsidR="00054FB0" w:rsidRDefault="00054FB0"/>
          <w:p w:rsidR="00D64818" w:rsidRDefault="00D64818"/>
        </w:tc>
      </w:tr>
      <w:tr w:rsidR="00054FB0" w:rsidTr="00BB2C28">
        <w:trPr>
          <w:trHeight w:val="1008"/>
        </w:trPr>
        <w:tc>
          <w:tcPr>
            <w:tcW w:w="9576" w:type="dxa"/>
            <w:gridSpan w:val="5"/>
          </w:tcPr>
          <w:p w:rsidR="00054FB0" w:rsidRPr="00054FB0" w:rsidRDefault="00054FB0">
            <w:pPr>
              <w:rPr>
                <w:b/>
              </w:rPr>
            </w:pPr>
            <w:r w:rsidRPr="00054FB0">
              <w:rPr>
                <w:b/>
              </w:rPr>
              <w:t>Materials:</w:t>
            </w:r>
          </w:p>
          <w:p w:rsidR="00054FB0" w:rsidRDefault="00054FB0">
            <w:r>
              <w:t>Cubes (multiples copies of each version)</w:t>
            </w:r>
          </w:p>
          <w:p w:rsidR="00054FB0" w:rsidRDefault="00054FB0">
            <w:r>
              <w:t>Student answer sheets</w:t>
            </w:r>
          </w:p>
        </w:tc>
      </w:tr>
    </w:tbl>
    <w:p w:rsidR="006C0B55" w:rsidRDefault="006C0B55"/>
    <w:sectPr w:rsidR="006C0B55" w:rsidSect="00D648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5EB"/>
    <w:multiLevelType w:val="hybridMultilevel"/>
    <w:tmpl w:val="507E66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500BE"/>
    <w:multiLevelType w:val="hybridMultilevel"/>
    <w:tmpl w:val="452E73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D43E1"/>
    <w:multiLevelType w:val="hybridMultilevel"/>
    <w:tmpl w:val="8D92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E45D0"/>
    <w:multiLevelType w:val="hybridMultilevel"/>
    <w:tmpl w:val="C69870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818"/>
    <w:rsid w:val="00054FB0"/>
    <w:rsid w:val="004A02A9"/>
    <w:rsid w:val="00515066"/>
    <w:rsid w:val="006C0B55"/>
    <w:rsid w:val="00827071"/>
    <w:rsid w:val="00A67784"/>
    <w:rsid w:val="00D64818"/>
    <w:rsid w:val="00F5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48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4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Skittles</dc:creator>
  <cp:lastModifiedBy>Skittles</cp:lastModifiedBy>
  <cp:revision>5</cp:revision>
  <dcterms:created xsi:type="dcterms:W3CDTF">2012-07-18T02:07:00Z</dcterms:created>
  <dcterms:modified xsi:type="dcterms:W3CDTF">2012-07-26T16:21:00Z</dcterms:modified>
</cp:coreProperties>
</file>